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446BE" w14:textId="77777777" w:rsidR="00876E30" w:rsidRDefault="00DE349C" w:rsidP="00325EA8">
      <w:pPr>
        <w:pStyle w:val="Titre"/>
        <w:jc w:val="center"/>
        <w:rPr>
          <w:rFonts w:ascii="Garamond" w:hAnsi="Garamond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 w:rsidRPr="00DE349C">
        <w:rPr>
          <w:rFonts w:ascii="Garamond" w:hAnsi="Garamond" w:cs="Times New Roman"/>
          <w:b/>
          <w:color w:val="000000" w:themeColor="text1"/>
          <w:sz w:val="40"/>
          <w:szCs w:val="40"/>
        </w:rPr>
        <w:t xml:space="preserve"> </w:t>
      </w:r>
    </w:p>
    <w:p w14:paraId="3B76E788" w14:textId="0CE03D17" w:rsidR="00325EA8" w:rsidRPr="00DE349C" w:rsidRDefault="00325EA8" w:rsidP="00325EA8">
      <w:pPr>
        <w:pStyle w:val="Titre"/>
        <w:jc w:val="center"/>
        <w:rPr>
          <w:rFonts w:ascii="Garamond" w:hAnsi="Garamond" w:cs="Times New Roman"/>
          <w:b/>
          <w:color w:val="000000" w:themeColor="text1"/>
          <w:sz w:val="40"/>
          <w:szCs w:val="40"/>
        </w:rPr>
      </w:pPr>
      <w:r w:rsidRPr="00DE349C">
        <w:rPr>
          <w:rFonts w:ascii="Garamond" w:hAnsi="Garamond" w:cs="Times New Roman"/>
          <w:b/>
          <w:color w:val="000000" w:themeColor="text1"/>
          <w:sz w:val="40"/>
          <w:szCs w:val="40"/>
        </w:rPr>
        <w:t>« Devenir Chercheur</w:t>
      </w:r>
      <w:r w:rsidR="00147D5B" w:rsidRPr="00DE349C">
        <w:rPr>
          <w:rFonts w:ascii="Garamond" w:hAnsi="Garamond" w:cs="Times New Roman"/>
          <w:b/>
          <w:color w:val="000000" w:themeColor="text1"/>
          <w:sz w:val="40"/>
          <w:szCs w:val="40"/>
        </w:rPr>
        <w:t>.e</w:t>
      </w:r>
      <w:r w:rsidRPr="00DE349C">
        <w:rPr>
          <w:rFonts w:ascii="Garamond" w:hAnsi="Garamond" w:cs="Times New Roman"/>
          <w:b/>
          <w:color w:val="000000" w:themeColor="text1"/>
          <w:sz w:val="40"/>
          <w:szCs w:val="40"/>
        </w:rPr>
        <w:t> »</w:t>
      </w:r>
    </w:p>
    <w:p w14:paraId="65494DAC" w14:textId="77777777" w:rsidR="00543B34" w:rsidRPr="00DE349C" w:rsidRDefault="00543B34" w:rsidP="00543B34">
      <w:pPr>
        <w:rPr>
          <w:rFonts w:ascii="Garamond" w:hAnsi="Garamond"/>
        </w:rPr>
      </w:pPr>
    </w:p>
    <w:p w14:paraId="41C706D8" w14:textId="3D7C8DE9" w:rsidR="004F5201" w:rsidRPr="00DE349C" w:rsidRDefault="004F5201" w:rsidP="00325EA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E349C">
        <w:rPr>
          <w:rFonts w:ascii="Garamond" w:hAnsi="Garamond"/>
          <w:b/>
          <w:color w:val="000000" w:themeColor="text1"/>
          <w:sz w:val="28"/>
          <w:szCs w:val="28"/>
        </w:rPr>
        <w:t>Journée de formation de l’</w:t>
      </w:r>
      <w:r w:rsidR="005C05DE" w:rsidRPr="00DE349C">
        <w:rPr>
          <w:rFonts w:ascii="Garamond" w:hAnsi="Garamond"/>
          <w:b/>
          <w:color w:val="000000" w:themeColor="text1"/>
          <w:sz w:val="28"/>
          <w:szCs w:val="28"/>
        </w:rPr>
        <w:t xml:space="preserve">École Doctorale </w:t>
      </w:r>
      <w:r w:rsidRPr="00DE349C">
        <w:rPr>
          <w:rFonts w:ascii="Garamond" w:hAnsi="Garamond"/>
          <w:b/>
          <w:color w:val="000000" w:themeColor="text1"/>
          <w:sz w:val="28"/>
          <w:szCs w:val="28"/>
        </w:rPr>
        <w:t>31</w:t>
      </w:r>
    </w:p>
    <w:p w14:paraId="5B9D244C" w14:textId="7AE66AC4" w:rsidR="00325EA8" w:rsidRPr="00DE349C" w:rsidRDefault="005C05DE" w:rsidP="00325EA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DE349C">
        <w:rPr>
          <w:rFonts w:ascii="Garamond" w:hAnsi="Garamond"/>
          <w:b/>
          <w:color w:val="000000" w:themeColor="text1"/>
          <w:sz w:val="28"/>
          <w:szCs w:val="28"/>
        </w:rPr>
        <w:t>« Pratiques et théories du sens »</w:t>
      </w:r>
    </w:p>
    <w:p w14:paraId="6729D1E5" w14:textId="77777777" w:rsidR="000F6481" w:rsidRPr="00DE349C" w:rsidRDefault="000F6481" w:rsidP="00325EA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14:paraId="50D0407A" w14:textId="2D4479CC" w:rsidR="000F6481" w:rsidRPr="008C61A4" w:rsidRDefault="009F2C2E" w:rsidP="00325EA8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8C61A4">
        <w:rPr>
          <w:rFonts w:ascii="Garamond" w:hAnsi="Garamond"/>
          <w:b/>
          <w:color w:val="000000" w:themeColor="text1"/>
          <w:sz w:val="28"/>
          <w:szCs w:val="28"/>
        </w:rPr>
        <w:t>M</w:t>
      </w:r>
      <w:r w:rsidR="00325EA8" w:rsidRPr="008C61A4">
        <w:rPr>
          <w:rFonts w:ascii="Garamond" w:hAnsi="Garamond"/>
          <w:b/>
          <w:color w:val="000000" w:themeColor="text1"/>
          <w:sz w:val="28"/>
          <w:szCs w:val="28"/>
        </w:rPr>
        <w:t>ardi 1</w:t>
      </w:r>
      <w:r w:rsidR="008C61A4" w:rsidRPr="008C61A4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325EA8" w:rsidRPr="008C61A4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="008C61A4" w:rsidRPr="008C61A4">
        <w:rPr>
          <w:rFonts w:ascii="Garamond" w:hAnsi="Garamond"/>
          <w:b/>
          <w:color w:val="000000" w:themeColor="text1"/>
          <w:sz w:val="28"/>
          <w:szCs w:val="28"/>
        </w:rPr>
        <w:t xml:space="preserve">avril </w:t>
      </w:r>
      <w:r w:rsidR="00325EA8" w:rsidRPr="008C61A4">
        <w:rPr>
          <w:rFonts w:ascii="Garamond" w:hAnsi="Garamond"/>
          <w:b/>
          <w:color w:val="000000" w:themeColor="text1"/>
          <w:sz w:val="28"/>
          <w:szCs w:val="28"/>
        </w:rPr>
        <w:t>20</w:t>
      </w:r>
      <w:r w:rsidR="00D04226" w:rsidRPr="008C61A4">
        <w:rPr>
          <w:rFonts w:ascii="Garamond" w:hAnsi="Garamond"/>
          <w:b/>
          <w:color w:val="000000" w:themeColor="text1"/>
          <w:sz w:val="28"/>
          <w:szCs w:val="28"/>
        </w:rPr>
        <w:t>2</w:t>
      </w:r>
      <w:r w:rsidR="008C61A4" w:rsidRPr="008C61A4">
        <w:rPr>
          <w:rFonts w:ascii="Garamond" w:hAnsi="Garamond"/>
          <w:b/>
          <w:color w:val="000000" w:themeColor="text1"/>
          <w:sz w:val="28"/>
          <w:szCs w:val="28"/>
        </w:rPr>
        <w:t>2</w:t>
      </w:r>
    </w:p>
    <w:p w14:paraId="4A662A50" w14:textId="4C721D06" w:rsidR="000F6481" w:rsidRPr="008C61A4" w:rsidRDefault="000F6481" w:rsidP="00325EA8">
      <w:pPr>
        <w:jc w:val="center"/>
        <w:rPr>
          <w:rFonts w:ascii="Garamond" w:hAnsi="Garamond"/>
          <w:b/>
          <w:sz w:val="28"/>
          <w:szCs w:val="28"/>
        </w:rPr>
      </w:pPr>
      <w:r w:rsidRPr="008C61A4">
        <w:rPr>
          <w:rFonts w:ascii="Garamond" w:hAnsi="Garamond"/>
          <w:b/>
          <w:sz w:val="28"/>
          <w:szCs w:val="28"/>
        </w:rPr>
        <w:t>Université Paris 8</w:t>
      </w:r>
    </w:p>
    <w:p w14:paraId="5A4E562E" w14:textId="5DE61E47" w:rsidR="00325EA8" w:rsidRPr="00DE349C" w:rsidRDefault="00D04226" w:rsidP="00325EA8">
      <w:pPr>
        <w:jc w:val="center"/>
        <w:rPr>
          <w:rFonts w:ascii="Garamond" w:hAnsi="Garamond"/>
          <w:sz w:val="28"/>
          <w:szCs w:val="28"/>
        </w:rPr>
      </w:pPr>
      <w:r w:rsidRPr="008C61A4">
        <w:rPr>
          <w:rFonts w:ascii="Garamond" w:hAnsi="Garamond"/>
          <w:sz w:val="28"/>
          <w:szCs w:val="28"/>
        </w:rPr>
        <w:t xml:space="preserve"> </w:t>
      </w:r>
      <w:r w:rsidR="00362162" w:rsidRPr="008C61A4">
        <w:rPr>
          <w:rFonts w:ascii="Garamond" w:hAnsi="Garamond"/>
          <w:sz w:val="28"/>
          <w:szCs w:val="28"/>
        </w:rPr>
        <w:t>(</w:t>
      </w:r>
      <w:r w:rsidR="00147D5B" w:rsidRPr="008C61A4">
        <w:rPr>
          <w:rFonts w:ascii="Garamond" w:hAnsi="Garamond"/>
          <w:sz w:val="28"/>
          <w:szCs w:val="28"/>
        </w:rPr>
        <w:t xml:space="preserve">Amphithéâtre de la </w:t>
      </w:r>
      <w:r w:rsidRPr="008C61A4">
        <w:rPr>
          <w:rFonts w:ascii="Garamond" w:hAnsi="Garamond"/>
          <w:sz w:val="28"/>
          <w:szCs w:val="28"/>
        </w:rPr>
        <w:t>M</w:t>
      </w:r>
      <w:r w:rsidR="00147D5B" w:rsidRPr="008C61A4">
        <w:rPr>
          <w:rFonts w:ascii="Garamond" w:hAnsi="Garamond"/>
          <w:sz w:val="28"/>
          <w:szCs w:val="28"/>
        </w:rPr>
        <w:t>aison de la recherche</w:t>
      </w:r>
      <w:r w:rsidRPr="008C61A4">
        <w:rPr>
          <w:rFonts w:ascii="Garamond" w:hAnsi="Garamond"/>
          <w:sz w:val="28"/>
          <w:szCs w:val="28"/>
        </w:rPr>
        <w:t xml:space="preserve"> MR 002</w:t>
      </w:r>
      <w:r w:rsidR="000F6481" w:rsidRPr="008C61A4">
        <w:rPr>
          <w:rFonts w:ascii="Garamond" w:hAnsi="Garamond"/>
          <w:sz w:val="28"/>
          <w:szCs w:val="28"/>
        </w:rPr>
        <w:t>)</w:t>
      </w:r>
    </w:p>
    <w:p w14:paraId="0A4D0D90" w14:textId="5722D737" w:rsidR="00325EA8" w:rsidRDefault="00325EA8" w:rsidP="00325EA8">
      <w:pPr>
        <w:jc w:val="center"/>
        <w:rPr>
          <w:rFonts w:ascii="Garamond" w:hAnsi="Garamond"/>
          <w:b/>
          <w:sz w:val="32"/>
          <w:szCs w:val="32"/>
        </w:rPr>
      </w:pPr>
    </w:p>
    <w:p w14:paraId="6EA74CE4" w14:textId="77777777" w:rsidR="008C61A4" w:rsidRPr="00DE349C" w:rsidRDefault="008C61A4" w:rsidP="00325EA8">
      <w:pPr>
        <w:jc w:val="center"/>
        <w:rPr>
          <w:rFonts w:ascii="Garamond" w:hAnsi="Garamond"/>
          <w:b/>
          <w:sz w:val="32"/>
          <w:szCs w:val="32"/>
        </w:rPr>
      </w:pPr>
    </w:p>
    <w:p w14:paraId="395DD5C3" w14:textId="5D064193" w:rsidR="00325EA8" w:rsidRPr="00DE349C" w:rsidRDefault="00325EA8" w:rsidP="00325EA8">
      <w:pPr>
        <w:rPr>
          <w:rFonts w:ascii="Garamond" w:hAnsi="Garamond"/>
          <w:b/>
        </w:rPr>
      </w:pPr>
      <w:r w:rsidRPr="00DE349C">
        <w:rPr>
          <w:rFonts w:ascii="Garamond" w:hAnsi="Garamond"/>
          <w:b/>
        </w:rPr>
        <w:t>9h45</w:t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</w:rPr>
        <w:t>Accueil des participants</w:t>
      </w:r>
    </w:p>
    <w:p w14:paraId="5FDE7061" w14:textId="2B230BED" w:rsidR="00325EA8" w:rsidRPr="00DE349C" w:rsidRDefault="00325EA8" w:rsidP="00325EA8">
      <w:pPr>
        <w:rPr>
          <w:rFonts w:ascii="Garamond" w:hAnsi="Garamond"/>
          <w:b/>
        </w:rPr>
      </w:pPr>
      <w:r w:rsidRPr="00DE349C">
        <w:rPr>
          <w:rFonts w:ascii="Garamond" w:hAnsi="Garamond"/>
          <w:b/>
        </w:rPr>
        <w:t>10h</w:t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</w:rPr>
        <w:t xml:space="preserve">Présentation </w:t>
      </w:r>
      <w:r w:rsidR="00147D5B" w:rsidRPr="00DE349C">
        <w:rPr>
          <w:rFonts w:ascii="Garamond" w:hAnsi="Garamond"/>
        </w:rPr>
        <w:t>de l’</w:t>
      </w:r>
      <w:r w:rsidR="00D04226" w:rsidRPr="00DE349C">
        <w:rPr>
          <w:rFonts w:ascii="Garamond" w:hAnsi="Garamond"/>
        </w:rPr>
        <w:t>École doctorale</w:t>
      </w:r>
      <w:r w:rsidR="00147D5B" w:rsidRPr="00DE349C">
        <w:rPr>
          <w:rFonts w:ascii="Garamond" w:hAnsi="Garamond"/>
        </w:rPr>
        <w:t xml:space="preserve"> et de son équipe </w:t>
      </w:r>
    </w:p>
    <w:p w14:paraId="738A3192" w14:textId="398938FB" w:rsidR="00325EA8" w:rsidRPr="00DE349C" w:rsidRDefault="00325EA8" w:rsidP="00325EA8">
      <w:pPr>
        <w:rPr>
          <w:rFonts w:ascii="Garamond" w:hAnsi="Garamond"/>
        </w:rPr>
      </w:pPr>
      <w:r w:rsidRPr="00DE349C">
        <w:rPr>
          <w:rFonts w:ascii="Garamond" w:hAnsi="Garamond"/>
          <w:b/>
        </w:rPr>
        <w:t>10h15</w:t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</w:rPr>
        <w:t>Première table ronde : « </w:t>
      </w:r>
      <w:r w:rsidR="00294FF0">
        <w:rPr>
          <w:rFonts w:ascii="Garamond" w:hAnsi="Garamond"/>
        </w:rPr>
        <w:t xml:space="preserve">Faire une thèse </w:t>
      </w:r>
      <w:r w:rsidRPr="00DE349C">
        <w:rPr>
          <w:rFonts w:ascii="Garamond" w:hAnsi="Garamond"/>
        </w:rPr>
        <w:t>»</w:t>
      </w:r>
    </w:p>
    <w:p w14:paraId="179CA34E" w14:textId="77777777" w:rsidR="00325EA8" w:rsidRPr="00DE349C" w:rsidRDefault="00325EA8" w:rsidP="00325EA8">
      <w:pPr>
        <w:rPr>
          <w:rFonts w:ascii="Garamond" w:hAnsi="Garamond"/>
          <w:b/>
        </w:rPr>
      </w:pPr>
      <w:r w:rsidRPr="00DE349C">
        <w:rPr>
          <w:rFonts w:ascii="Garamond" w:hAnsi="Garamond"/>
          <w:b/>
        </w:rPr>
        <w:t xml:space="preserve">12h45 </w:t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</w:rPr>
        <w:t>Pause déjeuner</w:t>
      </w:r>
    </w:p>
    <w:p w14:paraId="5E999D63" w14:textId="2BDFD84D" w:rsidR="00325EA8" w:rsidRPr="00DE349C" w:rsidRDefault="00325EA8" w:rsidP="00325EA8">
      <w:pPr>
        <w:rPr>
          <w:rFonts w:ascii="Garamond" w:hAnsi="Garamond"/>
        </w:rPr>
      </w:pPr>
      <w:r w:rsidRPr="00DE349C">
        <w:rPr>
          <w:rFonts w:ascii="Garamond" w:hAnsi="Garamond"/>
          <w:b/>
        </w:rPr>
        <w:t>14h</w:t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  <w:b/>
        </w:rPr>
        <w:tab/>
      </w:r>
      <w:r w:rsidRPr="00DE349C">
        <w:rPr>
          <w:rFonts w:ascii="Garamond" w:hAnsi="Garamond"/>
        </w:rPr>
        <w:t>Deuxième table tonde : « </w:t>
      </w:r>
      <w:r w:rsidR="00876E30">
        <w:rPr>
          <w:rFonts w:ascii="Garamond" w:hAnsi="Garamond"/>
        </w:rPr>
        <w:t>Après la thèse »</w:t>
      </w:r>
    </w:p>
    <w:p w14:paraId="4CE8EB5E" w14:textId="37014D78" w:rsidR="00DE349C" w:rsidRDefault="00DE349C" w:rsidP="00325EA8">
      <w:pPr>
        <w:pStyle w:val="Titre1"/>
        <w:rPr>
          <w:rFonts w:ascii="Garamond" w:hAnsi="Garamond"/>
          <w:sz w:val="10"/>
          <w:szCs w:val="10"/>
        </w:rPr>
      </w:pPr>
    </w:p>
    <w:p w14:paraId="4805BD93" w14:textId="77777777" w:rsidR="008C61A4" w:rsidRPr="008C61A4" w:rsidRDefault="008C61A4" w:rsidP="008C61A4"/>
    <w:p w14:paraId="4637BF19" w14:textId="006AA106" w:rsidR="00325EA8" w:rsidRPr="00B45028" w:rsidRDefault="00325EA8" w:rsidP="00325EA8">
      <w:pPr>
        <w:pStyle w:val="Titre1"/>
        <w:rPr>
          <w:rFonts w:ascii="Garamond" w:hAnsi="Garamond"/>
          <w:sz w:val="36"/>
          <w:szCs w:val="36"/>
        </w:rPr>
      </w:pPr>
      <w:r w:rsidRPr="00B45028">
        <w:rPr>
          <w:rFonts w:ascii="Garamond" w:hAnsi="Garamond"/>
          <w:sz w:val="36"/>
          <w:szCs w:val="36"/>
        </w:rPr>
        <w:t>Table ronde 1 : « </w:t>
      </w:r>
      <w:r w:rsidR="008C61A4" w:rsidRPr="00B45028">
        <w:rPr>
          <w:rFonts w:ascii="Garamond" w:hAnsi="Garamond"/>
          <w:sz w:val="36"/>
          <w:szCs w:val="36"/>
        </w:rPr>
        <w:t xml:space="preserve">Faire une </w:t>
      </w:r>
      <w:r w:rsidRPr="00B45028">
        <w:rPr>
          <w:rFonts w:ascii="Garamond" w:hAnsi="Garamond"/>
          <w:sz w:val="36"/>
          <w:szCs w:val="36"/>
        </w:rPr>
        <w:t>thèse »</w:t>
      </w:r>
      <w:r w:rsidR="00812B1E" w:rsidRPr="00B45028">
        <w:rPr>
          <w:rFonts w:ascii="Garamond" w:hAnsi="Garamond"/>
          <w:sz w:val="36"/>
          <w:szCs w:val="36"/>
        </w:rPr>
        <w:t xml:space="preserve"> </w:t>
      </w:r>
    </w:p>
    <w:p w14:paraId="15B006EC" w14:textId="77777777" w:rsidR="00876E30" w:rsidRPr="00876E30" w:rsidRDefault="00876E30" w:rsidP="00876E30"/>
    <w:p w14:paraId="1F71EAC4" w14:textId="766EAB95" w:rsidR="00812B1E" w:rsidRPr="00DE349C" w:rsidRDefault="00812B1E" w:rsidP="00C6655A">
      <w:pPr>
        <w:spacing w:after="120"/>
        <w:rPr>
          <w:rFonts w:ascii="Garamond" w:hAnsi="Garamond"/>
          <w:i/>
        </w:rPr>
      </w:pPr>
      <w:r w:rsidRPr="00DE349C">
        <w:rPr>
          <w:rFonts w:ascii="Garamond" w:hAnsi="Garamond"/>
          <w:i/>
        </w:rPr>
        <w:t xml:space="preserve">Animée par </w:t>
      </w:r>
      <w:r w:rsidR="00D04226" w:rsidRPr="00DE349C">
        <w:rPr>
          <w:rFonts w:ascii="Garamond" w:hAnsi="Garamond"/>
          <w:i/>
        </w:rPr>
        <w:t xml:space="preserve">Mireille Séguy </w:t>
      </w:r>
      <w:r w:rsidRPr="00DE349C">
        <w:rPr>
          <w:rFonts w:ascii="Garamond" w:hAnsi="Garamond"/>
          <w:i/>
        </w:rPr>
        <w:t>(</w:t>
      </w:r>
      <w:r w:rsidR="00D04226" w:rsidRPr="00DE349C">
        <w:rPr>
          <w:rFonts w:ascii="Garamond" w:hAnsi="Garamond"/>
          <w:i/>
        </w:rPr>
        <w:t>Fab</w:t>
      </w:r>
      <w:r w:rsidR="000D25E2">
        <w:rPr>
          <w:rFonts w:ascii="Garamond" w:hAnsi="Garamond"/>
          <w:i/>
        </w:rPr>
        <w:t>L</w:t>
      </w:r>
      <w:r w:rsidR="00D04226" w:rsidRPr="00DE349C">
        <w:rPr>
          <w:rFonts w:ascii="Garamond" w:hAnsi="Garamond"/>
          <w:i/>
        </w:rPr>
        <w:t>itt</w:t>
      </w:r>
      <w:r w:rsidRPr="00DE349C">
        <w:rPr>
          <w:rFonts w:ascii="Garamond" w:hAnsi="Garamond"/>
          <w:i/>
        </w:rPr>
        <w:t>, directrice-adjointe</w:t>
      </w:r>
      <w:r w:rsidR="00D04226" w:rsidRPr="00DE349C">
        <w:rPr>
          <w:rFonts w:ascii="Garamond" w:hAnsi="Garamond"/>
          <w:i/>
        </w:rPr>
        <w:t xml:space="preserve"> de</w:t>
      </w:r>
      <w:r w:rsidRPr="00DE349C">
        <w:rPr>
          <w:rFonts w:ascii="Garamond" w:hAnsi="Garamond"/>
          <w:i/>
        </w:rPr>
        <w:t xml:space="preserve"> </w:t>
      </w:r>
      <w:r w:rsidR="00D04226" w:rsidRPr="00DE349C">
        <w:rPr>
          <w:rFonts w:ascii="Garamond" w:hAnsi="Garamond"/>
          <w:i/>
        </w:rPr>
        <w:t>l’</w:t>
      </w:r>
      <w:r w:rsidR="00876E30">
        <w:rPr>
          <w:rFonts w:ascii="Garamond" w:hAnsi="Garamond"/>
          <w:i/>
        </w:rPr>
        <w:t>École doctorale « Pratiques et théories du sens »</w:t>
      </w:r>
      <w:r w:rsidRPr="00DE349C">
        <w:rPr>
          <w:rFonts w:ascii="Garamond" w:hAnsi="Garamond"/>
          <w:i/>
        </w:rPr>
        <w:t>)</w:t>
      </w:r>
    </w:p>
    <w:p w14:paraId="31D17B6F" w14:textId="26844021" w:rsidR="00325EA8" w:rsidRPr="00DE349C" w:rsidRDefault="000D25E2" w:rsidP="00DE349C">
      <w:pPr>
        <w:spacing w:after="120"/>
        <w:rPr>
          <w:rFonts w:ascii="Garamond" w:hAnsi="Garamond"/>
        </w:rPr>
      </w:pPr>
      <w:r>
        <w:rPr>
          <w:rFonts w:ascii="Garamond" w:hAnsi="Garamond"/>
        </w:rPr>
        <w:t>Que veut dire, au fond</w:t>
      </w:r>
      <w:r w:rsidR="00294FF0">
        <w:rPr>
          <w:rFonts w:ascii="Garamond" w:hAnsi="Garamond"/>
        </w:rPr>
        <w:t>,</w:t>
      </w:r>
      <w:r>
        <w:rPr>
          <w:rFonts w:ascii="Garamond" w:hAnsi="Garamond"/>
        </w:rPr>
        <w:t xml:space="preserve"> « faire une thèse » ? Existe-t-il des étapes, des parcours obligés ? Les </w:t>
      </w:r>
      <w:r w:rsidR="00800622">
        <w:rPr>
          <w:rFonts w:ascii="Garamond" w:hAnsi="Garamond"/>
        </w:rPr>
        <w:t xml:space="preserve">interrogations </w:t>
      </w:r>
      <w:r>
        <w:rPr>
          <w:rFonts w:ascii="Garamond" w:hAnsi="Garamond"/>
        </w:rPr>
        <w:t xml:space="preserve">et les difficultés rencontrées sont-elles les mêmes pour tous les doctorants, dans tous les domaines disciplinaires ? </w:t>
      </w:r>
      <w:r w:rsidR="00325EA8" w:rsidRPr="00DE349C">
        <w:rPr>
          <w:rFonts w:ascii="Garamond" w:hAnsi="Garamond"/>
        </w:rPr>
        <w:t xml:space="preserve">Cette table ronde réunit des enseignants-chercheurs et des doctorants de plusieurs disciplines pour évoquer non seulement </w:t>
      </w:r>
      <w:r>
        <w:rPr>
          <w:rFonts w:ascii="Garamond" w:hAnsi="Garamond"/>
        </w:rPr>
        <w:t>d</w:t>
      </w:r>
      <w:r w:rsidR="00325EA8" w:rsidRPr="00DE349C">
        <w:rPr>
          <w:rFonts w:ascii="Garamond" w:hAnsi="Garamond"/>
        </w:rPr>
        <w:t xml:space="preserve">es questions de </w:t>
      </w:r>
      <w:r w:rsidR="0043051D">
        <w:rPr>
          <w:rFonts w:ascii="Garamond" w:hAnsi="Garamond"/>
        </w:rPr>
        <w:t xml:space="preserve">temporalité et de </w:t>
      </w:r>
      <w:r w:rsidR="00325EA8" w:rsidRPr="00DE349C">
        <w:rPr>
          <w:rFonts w:ascii="Garamond" w:hAnsi="Garamond"/>
        </w:rPr>
        <w:t xml:space="preserve">méthodologie, mais aussi et surtout </w:t>
      </w:r>
      <w:r>
        <w:rPr>
          <w:rFonts w:ascii="Garamond" w:hAnsi="Garamond"/>
        </w:rPr>
        <w:t xml:space="preserve">des questions de sens, la </w:t>
      </w:r>
      <w:r w:rsidRPr="000D25E2">
        <w:rPr>
          <w:rFonts w:ascii="Garamond" w:hAnsi="Garamond"/>
          <w:i/>
          <w:iCs/>
        </w:rPr>
        <w:t>problématisation</w:t>
      </w:r>
      <w:r>
        <w:rPr>
          <w:rFonts w:ascii="Garamond" w:hAnsi="Garamond"/>
        </w:rPr>
        <w:t xml:space="preserve"> du sujet étant au cœur de cette entreprise de longue haleine </w:t>
      </w:r>
      <w:r w:rsidR="00325EA8" w:rsidRPr="00DE349C">
        <w:rPr>
          <w:rFonts w:ascii="Garamond" w:hAnsi="Garamond"/>
        </w:rPr>
        <w:t>que représente une thèse de doctorat</w:t>
      </w:r>
      <w:r>
        <w:rPr>
          <w:rFonts w:ascii="Garamond" w:hAnsi="Garamond"/>
        </w:rPr>
        <w:t>.</w:t>
      </w:r>
    </w:p>
    <w:p w14:paraId="45C46594" w14:textId="63187EF0" w:rsidR="00B8094C" w:rsidRPr="000B28A3" w:rsidRDefault="00325EA8" w:rsidP="00DE349C">
      <w:pPr>
        <w:spacing w:after="120"/>
        <w:rPr>
          <w:rFonts w:ascii="Garamond" w:hAnsi="Garamond"/>
        </w:rPr>
      </w:pPr>
      <w:r w:rsidRPr="00DE349C">
        <w:rPr>
          <w:rFonts w:ascii="Garamond" w:hAnsi="Garamond"/>
          <w:i/>
        </w:rPr>
        <w:t>Intervenants :</w:t>
      </w:r>
      <w:r w:rsidR="00147D5B" w:rsidRPr="00DE349C">
        <w:rPr>
          <w:rFonts w:ascii="Garamond" w:hAnsi="Garamond"/>
        </w:rPr>
        <w:t xml:space="preserve"> </w:t>
      </w:r>
      <w:r w:rsidR="00B8094C" w:rsidRPr="000B28A3">
        <w:rPr>
          <w:rFonts w:ascii="Garamond" w:hAnsi="Garamond"/>
          <w:b/>
          <w:bCs/>
        </w:rPr>
        <w:t>Stefanie</w:t>
      </w:r>
      <w:r w:rsidR="000B28A3" w:rsidRPr="000B28A3">
        <w:rPr>
          <w:rFonts w:ascii="Garamond" w:hAnsi="Garamond"/>
          <w:b/>
          <w:bCs/>
        </w:rPr>
        <w:t xml:space="preserve"> Buchenau</w:t>
      </w:r>
      <w:r w:rsidR="000B28A3" w:rsidRPr="000B28A3">
        <w:rPr>
          <w:rFonts w:ascii="Garamond" w:hAnsi="Garamond"/>
        </w:rPr>
        <w:t xml:space="preserve"> (</w:t>
      </w:r>
      <w:r w:rsidR="000B28A3">
        <w:rPr>
          <w:rFonts w:ascii="Garamond" w:hAnsi="Garamond"/>
        </w:rPr>
        <w:t xml:space="preserve">Études germaniques, </w:t>
      </w:r>
      <w:r w:rsidR="000B28A3" w:rsidRPr="000B28A3">
        <w:rPr>
          <w:rFonts w:ascii="Garamond" w:hAnsi="Garamond"/>
        </w:rPr>
        <w:t>Mondes allemands)</w:t>
      </w:r>
      <w:r w:rsidR="000B28A3">
        <w:rPr>
          <w:rFonts w:ascii="Garamond" w:hAnsi="Garamond"/>
        </w:rPr>
        <w:t xml:space="preserve">, </w:t>
      </w:r>
      <w:r w:rsidR="000B28A3" w:rsidRPr="000B28A3">
        <w:rPr>
          <w:rFonts w:ascii="Garamond" w:hAnsi="Garamond"/>
          <w:b/>
          <w:bCs/>
        </w:rPr>
        <w:t>Caroline Fanizzi</w:t>
      </w:r>
      <w:r w:rsidR="000B28A3" w:rsidRPr="000B28A3">
        <w:rPr>
          <w:rFonts w:ascii="Garamond" w:hAnsi="Garamond"/>
        </w:rPr>
        <w:t xml:space="preserve"> (</w:t>
      </w:r>
      <w:r w:rsidR="000B28A3">
        <w:rPr>
          <w:rFonts w:ascii="Garamond" w:hAnsi="Garamond"/>
        </w:rPr>
        <w:t xml:space="preserve">Sciences de l’éducation, </w:t>
      </w:r>
      <w:r w:rsidR="000B28A3" w:rsidRPr="000B28A3">
        <w:rPr>
          <w:rFonts w:ascii="Garamond" w:hAnsi="Garamond"/>
        </w:rPr>
        <w:t>CIRCEFT)</w:t>
      </w:r>
      <w:r w:rsidR="000B28A3">
        <w:rPr>
          <w:rFonts w:ascii="Garamond" w:hAnsi="Garamond"/>
        </w:rPr>
        <w:t xml:space="preserve">, </w:t>
      </w:r>
      <w:r w:rsidR="00461947" w:rsidRPr="000B28A3">
        <w:rPr>
          <w:rFonts w:ascii="Garamond" w:hAnsi="Garamond"/>
          <w:b/>
          <w:bCs/>
        </w:rPr>
        <w:t>Lydienne</w:t>
      </w:r>
      <w:r w:rsidR="00AB1C8F" w:rsidRPr="000B28A3">
        <w:rPr>
          <w:rFonts w:ascii="Garamond" w:hAnsi="Garamond"/>
          <w:b/>
          <w:bCs/>
        </w:rPr>
        <w:t xml:space="preserve"> Mathieu</w:t>
      </w:r>
      <w:r w:rsidR="00AB1C8F" w:rsidRPr="000B28A3">
        <w:rPr>
          <w:rFonts w:ascii="Garamond" w:hAnsi="Garamond"/>
        </w:rPr>
        <w:t xml:space="preserve"> (</w:t>
      </w:r>
      <w:r w:rsidR="000B28A3">
        <w:rPr>
          <w:rFonts w:ascii="Garamond" w:hAnsi="Garamond"/>
        </w:rPr>
        <w:t xml:space="preserve">Sciences de l’éducation, </w:t>
      </w:r>
      <w:r w:rsidR="00AB1C8F" w:rsidRPr="000B28A3">
        <w:rPr>
          <w:rFonts w:ascii="Garamond" w:hAnsi="Garamond"/>
        </w:rPr>
        <w:t>CIRCEFT)</w:t>
      </w:r>
      <w:r w:rsidR="000B28A3">
        <w:rPr>
          <w:rFonts w:ascii="Garamond" w:hAnsi="Garamond"/>
        </w:rPr>
        <w:t xml:space="preserve">, </w:t>
      </w:r>
      <w:r w:rsidR="00CE3E99" w:rsidRPr="000B28A3">
        <w:rPr>
          <w:rFonts w:ascii="Garamond" w:hAnsi="Garamond"/>
          <w:b/>
          <w:bCs/>
        </w:rPr>
        <w:t xml:space="preserve">Lionel </w:t>
      </w:r>
      <w:r w:rsidR="000B28A3" w:rsidRPr="000B28A3">
        <w:rPr>
          <w:rFonts w:ascii="Garamond" w:hAnsi="Garamond"/>
          <w:b/>
          <w:bCs/>
        </w:rPr>
        <w:t>Ruffel</w:t>
      </w:r>
      <w:r w:rsidR="000B28A3" w:rsidRPr="000B28A3">
        <w:rPr>
          <w:rFonts w:ascii="Garamond" w:hAnsi="Garamond"/>
        </w:rPr>
        <w:t xml:space="preserve"> (</w:t>
      </w:r>
      <w:r w:rsidR="000B28A3">
        <w:rPr>
          <w:rFonts w:ascii="Garamond" w:hAnsi="Garamond"/>
        </w:rPr>
        <w:t xml:space="preserve">Littérature </w:t>
      </w:r>
      <w:r w:rsidR="008C61A4">
        <w:rPr>
          <w:rFonts w:ascii="Garamond" w:hAnsi="Garamond"/>
        </w:rPr>
        <w:t xml:space="preserve">générale et </w:t>
      </w:r>
      <w:r w:rsidR="000B28A3">
        <w:rPr>
          <w:rFonts w:ascii="Garamond" w:hAnsi="Garamond"/>
        </w:rPr>
        <w:t xml:space="preserve">comparée, </w:t>
      </w:r>
      <w:r w:rsidR="000B28A3" w:rsidRPr="000B28A3">
        <w:rPr>
          <w:rFonts w:ascii="Garamond" w:hAnsi="Garamond"/>
        </w:rPr>
        <w:t>FabLitt)</w:t>
      </w:r>
      <w:r w:rsidR="000B28A3">
        <w:rPr>
          <w:rFonts w:ascii="Garamond" w:hAnsi="Garamond"/>
        </w:rPr>
        <w:t>.</w:t>
      </w:r>
    </w:p>
    <w:p w14:paraId="3D8D9664" w14:textId="77777777" w:rsidR="00B8094C" w:rsidRPr="000B28A3" w:rsidRDefault="00B8094C" w:rsidP="00876E30">
      <w:pPr>
        <w:spacing w:after="120" w:line="480" w:lineRule="auto"/>
        <w:rPr>
          <w:rFonts w:ascii="Garamond" w:hAnsi="Garamond"/>
        </w:rPr>
      </w:pPr>
    </w:p>
    <w:p w14:paraId="28CD6317" w14:textId="1D0657DD" w:rsidR="00325EA8" w:rsidRPr="00B45028" w:rsidRDefault="00325EA8" w:rsidP="00325EA8">
      <w:pPr>
        <w:pStyle w:val="Titre1"/>
        <w:rPr>
          <w:rFonts w:ascii="Garamond" w:hAnsi="Garamond"/>
          <w:sz w:val="36"/>
          <w:szCs w:val="36"/>
        </w:rPr>
      </w:pPr>
      <w:r w:rsidRPr="00B45028">
        <w:rPr>
          <w:rFonts w:ascii="Garamond" w:hAnsi="Garamond"/>
          <w:sz w:val="36"/>
          <w:szCs w:val="36"/>
        </w:rPr>
        <w:t>Table ronde 2 : « </w:t>
      </w:r>
      <w:r w:rsidR="00BA149A" w:rsidRPr="00B45028">
        <w:rPr>
          <w:rFonts w:ascii="Garamond" w:hAnsi="Garamond"/>
          <w:sz w:val="36"/>
          <w:szCs w:val="36"/>
        </w:rPr>
        <w:t xml:space="preserve">Après la thèse </w:t>
      </w:r>
      <w:r w:rsidRPr="00B45028">
        <w:rPr>
          <w:rFonts w:ascii="Garamond" w:hAnsi="Garamond"/>
          <w:sz w:val="36"/>
          <w:szCs w:val="36"/>
        </w:rPr>
        <w:t>»</w:t>
      </w:r>
    </w:p>
    <w:p w14:paraId="17658D3F" w14:textId="77777777" w:rsidR="00876E30" w:rsidRPr="00876E30" w:rsidRDefault="00876E30" w:rsidP="00876E30"/>
    <w:p w14:paraId="30D726BB" w14:textId="4286583A" w:rsidR="00DE349C" w:rsidRPr="00DE349C" w:rsidRDefault="00812B1E" w:rsidP="00DE349C">
      <w:pPr>
        <w:spacing w:after="120"/>
        <w:rPr>
          <w:rFonts w:ascii="Garamond" w:hAnsi="Garamond"/>
          <w:i/>
        </w:rPr>
      </w:pPr>
      <w:bookmarkStart w:id="1" w:name="OLE_LINK3"/>
      <w:r w:rsidRPr="00DE349C">
        <w:rPr>
          <w:rFonts w:ascii="Garamond" w:hAnsi="Garamond"/>
          <w:i/>
        </w:rPr>
        <w:t xml:space="preserve">Animée par </w:t>
      </w:r>
      <w:r w:rsidR="00DE349C" w:rsidRPr="00DE349C">
        <w:rPr>
          <w:rFonts w:ascii="Garamond" w:hAnsi="Garamond"/>
          <w:i/>
        </w:rPr>
        <w:t>Mireille Séguy (Fab</w:t>
      </w:r>
      <w:r w:rsidR="00516E24">
        <w:rPr>
          <w:rFonts w:ascii="Garamond" w:hAnsi="Garamond"/>
          <w:i/>
        </w:rPr>
        <w:t>Li</w:t>
      </w:r>
      <w:r w:rsidR="00DE349C" w:rsidRPr="00DE349C">
        <w:rPr>
          <w:rFonts w:ascii="Garamond" w:hAnsi="Garamond"/>
          <w:i/>
        </w:rPr>
        <w:t>tt, directrice-adjointe de</w:t>
      </w:r>
      <w:r w:rsidR="00876E30" w:rsidRPr="00876E30">
        <w:rPr>
          <w:rFonts w:ascii="Garamond" w:hAnsi="Garamond"/>
          <w:i/>
        </w:rPr>
        <w:t xml:space="preserve"> </w:t>
      </w:r>
      <w:r w:rsidR="00876E30" w:rsidRPr="00DE349C">
        <w:rPr>
          <w:rFonts w:ascii="Garamond" w:hAnsi="Garamond"/>
          <w:i/>
        </w:rPr>
        <w:t>l’</w:t>
      </w:r>
      <w:r w:rsidR="00876E30">
        <w:rPr>
          <w:rFonts w:ascii="Garamond" w:hAnsi="Garamond"/>
          <w:i/>
        </w:rPr>
        <w:t>École doctorale « Pratiques et théories du sens »</w:t>
      </w:r>
      <w:r w:rsidR="00DE349C" w:rsidRPr="00DE349C">
        <w:rPr>
          <w:rFonts w:ascii="Garamond" w:hAnsi="Garamond"/>
          <w:i/>
        </w:rPr>
        <w:t>)</w:t>
      </w:r>
    </w:p>
    <w:p w14:paraId="6A5F260C" w14:textId="4E7FD471" w:rsidR="00325EA8" w:rsidRPr="00DE349C" w:rsidRDefault="000D25E2" w:rsidP="00DE349C">
      <w:pPr>
        <w:spacing w:after="120"/>
        <w:rPr>
          <w:rFonts w:ascii="Garamond" w:hAnsi="Garamond"/>
        </w:rPr>
      </w:pPr>
      <w:r>
        <w:rPr>
          <w:rFonts w:ascii="Garamond" w:hAnsi="Garamond"/>
        </w:rPr>
        <w:t xml:space="preserve">Comment partager et rendre visibles </w:t>
      </w:r>
      <w:r w:rsidR="00BA149A">
        <w:rPr>
          <w:rFonts w:ascii="Garamond" w:hAnsi="Garamond"/>
        </w:rPr>
        <w:t>l</w:t>
      </w:r>
      <w:r>
        <w:rPr>
          <w:rFonts w:ascii="Garamond" w:hAnsi="Garamond"/>
        </w:rPr>
        <w:t>es travaux de recherche</w:t>
      </w:r>
      <w:r w:rsidR="00BA149A">
        <w:rPr>
          <w:rFonts w:ascii="Garamond" w:hAnsi="Garamond"/>
        </w:rPr>
        <w:t xml:space="preserve"> accomplis </w:t>
      </w:r>
      <w:r w:rsidR="00B03FF9">
        <w:rPr>
          <w:rFonts w:ascii="Garamond" w:hAnsi="Garamond"/>
        </w:rPr>
        <w:t xml:space="preserve">durant la thèse </w:t>
      </w:r>
      <w:r>
        <w:rPr>
          <w:rFonts w:ascii="Garamond" w:hAnsi="Garamond"/>
        </w:rPr>
        <w:t>?</w:t>
      </w:r>
      <w:r w:rsidR="008C61A4">
        <w:rPr>
          <w:rFonts w:ascii="Garamond" w:hAnsi="Garamond"/>
        </w:rPr>
        <w:t xml:space="preserve"> </w:t>
      </w:r>
      <w:r w:rsidR="00B03FF9">
        <w:rPr>
          <w:rFonts w:ascii="Garamond" w:hAnsi="Garamond"/>
        </w:rPr>
        <w:t xml:space="preserve">Comment se préparer à une carrière d’enseignant-chercheur ? Quelles autres orientations </w:t>
      </w:r>
      <w:r w:rsidR="00876E30">
        <w:rPr>
          <w:rFonts w:ascii="Garamond" w:hAnsi="Garamond"/>
        </w:rPr>
        <w:t xml:space="preserve">peut-on </w:t>
      </w:r>
      <w:r w:rsidR="00B03FF9">
        <w:rPr>
          <w:rFonts w:ascii="Garamond" w:hAnsi="Garamond"/>
        </w:rPr>
        <w:t xml:space="preserve">envisager </w:t>
      </w:r>
      <w:r w:rsidR="008C61A4">
        <w:rPr>
          <w:rFonts w:ascii="Garamond" w:hAnsi="Garamond"/>
        </w:rPr>
        <w:t xml:space="preserve">? </w:t>
      </w:r>
      <w:r>
        <w:rPr>
          <w:rFonts w:ascii="Garamond" w:hAnsi="Garamond"/>
        </w:rPr>
        <w:t>Autour</w:t>
      </w:r>
      <w:r w:rsidR="00461947">
        <w:rPr>
          <w:rFonts w:ascii="Garamond" w:hAnsi="Garamond"/>
        </w:rPr>
        <w:t xml:space="preserve"> de doctorants,</w:t>
      </w:r>
      <w:r>
        <w:rPr>
          <w:rFonts w:ascii="Garamond" w:hAnsi="Garamond"/>
        </w:rPr>
        <w:t xml:space="preserve"> d’</w:t>
      </w:r>
      <w:r w:rsidR="00325EA8" w:rsidRPr="00DE349C">
        <w:rPr>
          <w:rFonts w:ascii="Garamond" w:hAnsi="Garamond"/>
        </w:rPr>
        <w:t>enseignants-chercheurs de plusieurs disciplines</w:t>
      </w:r>
      <w:r w:rsidR="00BA149A">
        <w:rPr>
          <w:rFonts w:ascii="Garamond" w:hAnsi="Garamond"/>
        </w:rPr>
        <w:t xml:space="preserve">, d’une spécialiste des questions d’orientation et d’insertion professionnelles </w:t>
      </w:r>
      <w:r w:rsidR="005464E2" w:rsidRPr="00DE349C">
        <w:rPr>
          <w:rFonts w:ascii="Garamond" w:hAnsi="Garamond"/>
        </w:rPr>
        <w:t xml:space="preserve">ainsi que </w:t>
      </w:r>
      <w:r>
        <w:rPr>
          <w:rFonts w:ascii="Garamond" w:hAnsi="Garamond"/>
        </w:rPr>
        <w:t>du</w:t>
      </w:r>
      <w:r w:rsidR="005464E2" w:rsidRPr="00DE349C">
        <w:rPr>
          <w:rFonts w:ascii="Garamond" w:hAnsi="Garamond"/>
        </w:rPr>
        <w:t xml:space="preserve"> responsable des services aux chercheurs de la bibliothèque universitaire</w:t>
      </w:r>
      <w:r>
        <w:rPr>
          <w:rFonts w:ascii="Garamond" w:hAnsi="Garamond"/>
        </w:rPr>
        <w:t>, cette table</w:t>
      </w:r>
      <w:r w:rsidR="00876E3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ronde s’intéresse </w:t>
      </w:r>
      <w:r w:rsidR="00516E24">
        <w:rPr>
          <w:rFonts w:ascii="Garamond" w:hAnsi="Garamond"/>
        </w:rPr>
        <w:t xml:space="preserve">à </w:t>
      </w:r>
      <w:r>
        <w:rPr>
          <w:rFonts w:ascii="Garamond" w:hAnsi="Garamond"/>
        </w:rPr>
        <w:t>l’inscription des recherches doctorales</w:t>
      </w:r>
      <w:r w:rsidR="00624F63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dans leur </w:t>
      </w:r>
      <w:r w:rsidR="00325EA8" w:rsidRPr="00DE349C">
        <w:rPr>
          <w:rFonts w:ascii="Garamond" w:hAnsi="Garamond"/>
        </w:rPr>
        <w:t>environnement national et international</w:t>
      </w:r>
      <w:bookmarkEnd w:id="1"/>
      <w:r w:rsidR="00325EA8" w:rsidRPr="00DE349C">
        <w:rPr>
          <w:rFonts w:ascii="Garamond" w:hAnsi="Garamond"/>
        </w:rPr>
        <w:t xml:space="preserve">. </w:t>
      </w:r>
    </w:p>
    <w:p w14:paraId="7DED75A4" w14:textId="09CC8453" w:rsidR="000B28A3" w:rsidRPr="000B28A3" w:rsidRDefault="00325EA8" w:rsidP="000B28A3">
      <w:pPr>
        <w:spacing w:after="120"/>
        <w:rPr>
          <w:rFonts w:ascii="Garamond" w:hAnsi="Garamond"/>
        </w:rPr>
      </w:pPr>
      <w:r w:rsidRPr="00DE349C">
        <w:rPr>
          <w:rFonts w:ascii="Garamond" w:hAnsi="Garamond"/>
          <w:i/>
        </w:rPr>
        <w:t xml:space="preserve">Intervenants : </w:t>
      </w:r>
      <w:r w:rsidR="000B28A3" w:rsidRPr="000B28A3">
        <w:rPr>
          <w:rFonts w:ascii="Garamond" w:hAnsi="Garamond"/>
          <w:b/>
          <w:bCs/>
        </w:rPr>
        <w:t>Rémy Bethmont</w:t>
      </w:r>
      <w:r w:rsidR="000B28A3" w:rsidRPr="000B28A3">
        <w:rPr>
          <w:rFonts w:ascii="Garamond" w:hAnsi="Garamond"/>
        </w:rPr>
        <w:t xml:space="preserve"> (</w:t>
      </w:r>
      <w:r w:rsidR="00876E30">
        <w:rPr>
          <w:rFonts w:ascii="Garamond" w:hAnsi="Garamond"/>
        </w:rPr>
        <w:t xml:space="preserve">Histoire et civilisation britanniques, </w:t>
      </w:r>
      <w:r w:rsidR="000B28A3" w:rsidRPr="000B28A3">
        <w:rPr>
          <w:rFonts w:ascii="Garamond" w:hAnsi="Garamond"/>
        </w:rPr>
        <w:t xml:space="preserve">TransCrit), </w:t>
      </w:r>
      <w:r w:rsidR="000B28A3" w:rsidRPr="000B28A3">
        <w:rPr>
          <w:rFonts w:ascii="Garamond" w:hAnsi="Garamond"/>
          <w:b/>
          <w:bCs/>
        </w:rPr>
        <w:t>Anne Duhin</w:t>
      </w:r>
      <w:r w:rsidR="000B28A3" w:rsidRPr="000B28A3">
        <w:rPr>
          <w:rFonts w:ascii="Garamond" w:hAnsi="Garamond"/>
        </w:rPr>
        <w:t xml:space="preserve"> (S</w:t>
      </w:r>
      <w:r w:rsidR="00876E30">
        <w:rPr>
          <w:rFonts w:ascii="Garamond" w:hAnsi="Garamond"/>
        </w:rPr>
        <w:t>ervice commun universitaire  d’information, d’orientation et d’insertion professionnelle de Paris 8</w:t>
      </w:r>
      <w:r w:rsidR="000B28A3" w:rsidRPr="000B28A3">
        <w:rPr>
          <w:rFonts w:ascii="Garamond" w:hAnsi="Garamond"/>
        </w:rPr>
        <w:t xml:space="preserve">), </w:t>
      </w:r>
      <w:r w:rsidR="000B28A3" w:rsidRPr="000B28A3">
        <w:rPr>
          <w:rFonts w:ascii="Garamond" w:hAnsi="Garamond"/>
          <w:b/>
          <w:bCs/>
        </w:rPr>
        <w:t>Quentin Mur</w:t>
      </w:r>
      <w:r w:rsidR="000B28A3" w:rsidRPr="000B28A3">
        <w:rPr>
          <w:rFonts w:ascii="Garamond" w:hAnsi="Garamond"/>
        </w:rPr>
        <w:t xml:space="preserve"> (</w:t>
      </w:r>
      <w:r w:rsidR="000B28A3">
        <w:rPr>
          <w:rFonts w:ascii="Garamond" w:hAnsi="Garamond"/>
        </w:rPr>
        <w:t xml:space="preserve">Philosophie, </w:t>
      </w:r>
      <w:r w:rsidR="000B28A3" w:rsidRPr="000B28A3">
        <w:rPr>
          <w:rFonts w:ascii="Garamond" w:hAnsi="Garamond"/>
        </w:rPr>
        <w:t>LL</w:t>
      </w:r>
      <w:r w:rsidR="000B28A3">
        <w:rPr>
          <w:rFonts w:ascii="Garamond" w:hAnsi="Garamond"/>
        </w:rPr>
        <w:t>CP</w:t>
      </w:r>
      <w:r w:rsidR="000B28A3" w:rsidRPr="000B28A3">
        <w:rPr>
          <w:rFonts w:ascii="Garamond" w:hAnsi="Garamond"/>
        </w:rPr>
        <w:t>)</w:t>
      </w:r>
      <w:r w:rsidR="000B28A3">
        <w:rPr>
          <w:rFonts w:ascii="Garamond" w:hAnsi="Garamond"/>
        </w:rPr>
        <w:t xml:space="preserve">, </w:t>
      </w:r>
      <w:r w:rsidR="000B28A3" w:rsidRPr="000B28A3">
        <w:rPr>
          <w:rFonts w:ascii="Garamond" w:hAnsi="Garamond"/>
          <w:b/>
          <w:bCs/>
        </w:rPr>
        <w:t>Goran Sekulovski</w:t>
      </w:r>
      <w:r w:rsidR="000B28A3">
        <w:rPr>
          <w:rFonts w:ascii="Garamond" w:hAnsi="Garamond"/>
        </w:rPr>
        <w:t xml:space="preserve"> </w:t>
      </w:r>
      <w:r w:rsidR="000B28A3" w:rsidRPr="00DE349C">
        <w:rPr>
          <w:rFonts w:ascii="Garamond" w:hAnsi="Garamond"/>
        </w:rPr>
        <w:t>(Bibliothèque de Paris 8).</w:t>
      </w:r>
    </w:p>
    <w:p w14:paraId="1D5C168D" w14:textId="19C71455" w:rsidR="006714DA" w:rsidRPr="00DE349C" w:rsidRDefault="006714DA">
      <w:pPr>
        <w:rPr>
          <w:rFonts w:ascii="Garamond" w:hAnsi="Garamond"/>
          <w:i/>
        </w:rPr>
      </w:pPr>
    </w:p>
    <w:sectPr w:rsidR="006714DA" w:rsidRPr="00DE349C" w:rsidSect="00DE349C">
      <w:pgSz w:w="11900" w:h="16840"/>
      <w:pgMar w:top="919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15636" w14:textId="77777777" w:rsidR="00531ED7" w:rsidRDefault="00531ED7">
      <w:r>
        <w:separator/>
      </w:r>
    </w:p>
  </w:endnote>
  <w:endnote w:type="continuationSeparator" w:id="0">
    <w:p w14:paraId="45987582" w14:textId="77777777" w:rsidR="00531ED7" w:rsidRDefault="005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0912" w14:textId="77777777" w:rsidR="00531ED7" w:rsidRDefault="00531ED7">
      <w:r>
        <w:separator/>
      </w:r>
    </w:p>
  </w:footnote>
  <w:footnote w:type="continuationSeparator" w:id="0">
    <w:p w14:paraId="03EAD3D0" w14:textId="77777777" w:rsidR="00531ED7" w:rsidRDefault="00531E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61173"/>
    <w:multiLevelType w:val="hybridMultilevel"/>
    <w:tmpl w:val="2E5499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05D7F"/>
    <w:multiLevelType w:val="hybridMultilevel"/>
    <w:tmpl w:val="4544AE18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EA8"/>
    <w:rsid w:val="000807E6"/>
    <w:rsid w:val="000A4382"/>
    <w:rsid w:val="000B28A3"/>
    <w:rsid w:val="000D25E2"/>
    <w:rsid w:val="000D2F6B"/>
    <w:rsid w:val="000F6481"/>
    <w:rsid w:val="00104462"/>
    <w:rsid w:val="001068D6"/>
    <w:rsid w:val="00141A5E"/>
    <w:rsid w:val="00147D5B"/>
    <w:rsid w:val="001802F8"/>
    <w:rsid w:val="001B33BB"/>
    <w:rsid w:val="002142BB"/>
    <w:rsid w:val="00294FF0"/>
    <w:rsid w:val="002C55DC"/>
    <w:rsid w:val="002F5124"/>
    <w:rsid w:val="00325EA8"/>
    <w:rsid w:val="00356F6E"/>
    <w:rsid w:val="00362162"/>
    <w:rsid w:val="0043051D"/>
    <w:rsid w:val="00430F44"/>
    <w:rsid w:val="0043354F"/>
    <w:rsid w:val="00453608"/>
    <w:rsid w:val="00461947"/>
    <w:rsid w:val="004645CA"/>
    <w:rsid w:val="004F5201"/>
    <w:rsid w:val="00516E24"/>
    <w:rsid w:val="00531ED7"/>
    <w:rsid w:val="00543B34"/>
    <w:rsid w:val="005464E2"/>
    <w:rsid w:val="0055130B"/>
    <w:rsid w:val="005C05DE"/>
    <w:rsid w:val="00624F63"/>
    <w:rsid w:val="006351E0"/>
    <w:rsid w:val="006714DA"/>
    <w:rsid w:val="006B042D"/>
    <w:rsid w:val="006C1ABA"/>
    <w:rsid w:val="00701C89"/>
    <w:rsid w:val="00710366"/>
    <w:rsid w:val="007857D0"/>
    <w:rsid w:val="007A3199"/>
    <w:rsid w:val="007B4E71"/>
    <w:rsid w:val="007F0786"/>
    <w:rsid w:val="007F6035"/>
    <w:rsid w:val="00800622"/>
    <w:rsid w:val="00812B1E"/>
    <w:rsid w:val="00876E30"/>
    <w:rsid w:val="008C61A4"/>
    <w:rsid w:val="008D34BF"/>
    <w:rsid w:val="008E684C"/>
    <w:rsid w:val="00913EBC"/>
    <w:rsid w:val="009F2C2E"/>
    <w:rsid w:val="00A302C4"/>
    <w:rsid w:val="00A71B9E"/>
    <w:rsid w:val="00AB1C8F"/>
    <w:rsid w:val="00AE78B7"/>
    <w:rsid w:val="00B03FF9"/>
    <w:rsid w:val="00B45028"/>
    <w:rsid w:val="00B75FE2"/>
    <w:rsid w:val="00B8094C"/>
    <w:rsid w:val="00B95EEA"/>
    <w:rsid w:val="00BA149A"/>
    <w:rsid w:val="00C2455A"/>
    <w:rsid w:val="00C6655A"/>
    <w:rsid w:val="00C84486"/>
    <w:rsid w:val="00C92C3D"/>
    <w:rsid w:val="00C9327F"/>
    <w:rsid w:val="00C979AF"/>
    <w:rsid w:val="00CB0EDD"/>
    <w:rsid w:val="00CE3E99"/>
    <w:rsid w:val="00D04226"/>
    <w:rsid w:val="00D20A85"/>
    <w:rsid w:val="00D5755E"/>
    <w:rsid w:val="00D77710"/>
    <w:rsid w:val="00DC52C8"/>
    <w:rsid w:val="00DE25F3"/>
    <w:rsid w:val="00DE349C"/>
    <w:rsid w:val="00E25960"/>
    <w:rsid w:val="00E30328"/>
    <w:rsid w:val="00E33344"/>
    <w:rsid w:val="00E55F28"/>
    <w:rsid w:val="00E62E57"/>
    <w:rsid w:val="00EC452B"/>
    <w:rsid w:val="00ED2644"/>
    <w:rsid w:val="00F31AAC"/>
    <w:rsid w:val="00F657E2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6D10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5EA8"/>
    <w:pPr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25E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5EA8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325E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5EA8"/>
    <w:rPr>
      <w:rFonts w:ascii="Times New Roman" w:hAnsi="Times New Roman"/>
    </w:rPr>
  </w:style>
  <w:style w:type="paragraph" w:styleId="Titre">
    <w:name w:val="Title"/>
    <w:basedOn w:val="Normal"/>
    <w:next w:val="Normal"/>
    <w:link w:val="TitreCar"/>
    <w:uiPriority w:val="10"/>
    <w:qFormat/>
    <w:rsid w:val="00325EA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5E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25EA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55130B"/>
  </w:style>
  <w:style w:type="character" w:customStyle="1" w:styleId="object">
    <w:name w:val="object"/>
    <w:basedOn w:val="Policepardfaut"/>
    <w:rsid w:val="0055130B"/>
  </w:style>
  <w:style w:type="paragraph" w:styleId="Pieddepage">
    <w:name w:val="footer"/>
    <w:basedOn w:val="Normal"/>
    <w:link w:val="PieddepageCar"/>
    <w:uiPriority w:val="99"/>
    <w:unhideWhenUsed/>
    <w:rsid w:val="005C05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5D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arallax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Parallaxe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e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Table ronde n°1 : « Devant la thèse » </vt:lpstr>
      <vt:lpstr>Table ronde n°2 : « Entrer dans le monde de la recherche »</vt:lpstr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anonyme</dc:creator>
  <cp:keywords/>
  <dc:description/>
  <cp:lastModifiedBy>Microsoft Office User</cp:lastModifiedBy>
  <cp:revision>2</cp:revision>
  <cp:lastPrinted>2019-02-06T13:05:00Z</cp:lastPrinted>
  <dcterms:created xsi:type="dcterms:W3CDTF">2022-03-29T09:18:00Z</dcterms:created>
  <dcterms:modified xsi:type="dcterms:W3CDTF">2022-03-29T09:18:00Z</dcterms:modified>
</cp:coreProperties>
</file>